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02" w:rsidRDefault="001F5302" w:rsidP="001F5302">
      <w:pPr>
        <w:tabs>
          <w:tab w:val="left" w:pos="4450"/>
        </w:tabs>
        <w:spacing w:before="182" w:line="180" w:lineRule="auto"/>
        <w:ind w:left="3964" w:right="244" w:hanging="3790"/>
      </w:pPr>
    </w:p>
    <w:p w:rsidR="001F5302" w:rsidRDefault="001F5302" w:rsidP="001F5302">
      <w:pPr>
        <w:pStyle w:val="a3"/>
        <w:tabs>
          <w:tab w:val="center" w:pos="4700"/>
        </w:tabs>
        <w:spacing w:before="10"/>
        <w:jc w:val="left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  <w:noProof/>
          <w:lang w:eastAsia="ru-RU"/>
        </w:rPr>
        <w:drawing>
          <wp:inline distT="0" distB="0" distL="0" distR="0" wp14:anchorId="657937C8">
            <wp:extent cx="384175" cy="426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302" w:rsidRDefault="001F5302">
      <w:pPr>
        <w:pStyle w:val="a3"/>
        <w:spacing w:before="10"/>
        <w:jc w:val="left"/>
        <w:rPr>
          <w:b/>
        </w:rPr>
      </w:pPr>
    </w:p>
    <w:p w:rsidR="00012D4F" w:rsidRDefault="001F5302">
      <w:pPr>
        <w:pStyle w:val="a3"/>
        <w:spacing w:before="10"/>
        <w:jc w:val="left"/>
        <w:rPr>
          <w:b/>
        </w:rPr>
      </w:pPr>
      <w:r>
        <w:rPr>
          <w:b/>
        </w:rPr>
        <w:t xml:space="preserve">                                                  </w:t>
      </w:r>
      <w:r w:rsidRPr="001F5302">
        <w:rPr>
          <w:b/>
        </w:rPr>
        <w:t>РОСКОМНАДЗОР</w:t>
      </w:r>
    </w:p>
    <w:p w:rsidR="001F5302" w:rsidRDefault="001F5302">
      <w:pPr>
        <w:pStyle w:val="a3"/>
        <w:spacing w:before="10"/>
        <w:jc w:val="left"/>
      </w:pPr>
    </w:p>
    <w:p w:rsidR="001F5302" w:rsidRDefault="001F5302">
      <w:pPr>
        <w:pStyle w:val="a3"/>
        <w:spacing w:before="10"/>
        <w:jc w:val="left"/>
      </w:pPr>
    </w:p>
    <w:p w:rsidR="00012D4F" w:rsidRDefault="00A26394">
      <w:pPr>
        <w:ind w:left="624" w:right="658"/>
        <w:jc w:val="center"/>
        <w:rPr>
          <w:sz w:val="33"/>
        </w:rPr>
      </w:pPr>
      <w:r>
        <w:rPr>
          <w:sz w:val="33"/>
        </w:rPr>
        <w:t>О</w:t>
      </w:r>
      <w:r>
        <w:rPr>
          <w:spacing w:val="4"/>
          <w:sz w:val="33"/>
        </w:rPr>
        <w:t xml:space="preserve"> </w:t>
      </w:r>
      <w:r>
        <w:rPr>
          <w:sz w:val="33"/>
        </w:rPr>
        <w:t>некоторых</w:t>
      </w:r>
      <w:r>
        <w:rPr>
          <w:spacing w:val="32"/>
          <w:sz w:val="33"/>
        </w:rPr>
        <w:t xml:space="preserve"> </w:t>
      </w:r>
      <w:r>
        <w:rPr>
          <w:sz w:val="33"/>
        </w:rPr>
        <w:t>проблемах,</w:t>
      </w:r>
      <w:r>
        <w:rPr>
          <w:spacing w:val="32"/>
          <w:sz w:val="33"/>
        </w:rPr>
        <w:t xml:space="preserve"> </w:t>
      </w:r>
      <w:r>
        <w:rPr>
          <w:sz w:val="33"/>
        </w:rPr>
        <w:t>возникающих</w:t>
      </w:r>
      <w:r>
        <w:rPr>
          <w:spacing w:val="36"/>
          <w:sz w:val="33"/>
        </w:rPr>
        <w:t xml:space="preserve"> </w:t>
      </w:r>
      <w:r>
        <w:rPr>
          <w:sz w:val="33"/>
        </w:rPr>
        <w:t>при</w:t>
      </w:r>
      <w:r>
        <w:rPr>
          <w:spacing w:val="19"/>
          <w:sz w:val="33"/>
        </w:rPr>
        <w:t xml:space="preserve"> </w:t>
      </w:r>
      <w:r>
        <w:rPr>
          <w:spacing w:val="-2"/>
          <w:sz w:val="33"/>
        </w:rPr>
        <w:t>регистрации</w:t>
      </w:r>
    </w:p>
    <w:p w:rsidR="00012D4F" w:rsidRDefault="00A26394">
      <w:pPr>
        <w:pStyle w:val="a4"/>
      </w:pPr>
      <w:r>
        <w:rPr>
          <w:w w:val="95"/>
        </w:rPr>
        <w:t>радиолюбительских</w:t>
      </w:r>
      <w:r>
        <w:rPr>
          <w:spacing w:val="-2"/>
        </w:rPr>
        <w:t xml:space="preserve"> </w:t>
      </w:r>
      <w:r>
        <w:rPr>
          <w:w w:val="95"/>
        </w:rPr>
        <w:t>радиоэлектронных</w:t>
      </w:r>
      <w:r>
        <w:rPr>
          <w:spacing w:val="4"/>
        </w:rPr>
        <w:t xml:space="preserve"> </w:t>
      </w:r>
      <w:r>
        <w:rPr>
          <w:spacing w:val="-2"/>
          <w:w w:val="95"/>
        </w:rPr>
        <w:t>средств</w:t>
      </w:r>
    </w:p>
    <w:p w:rsidR="00012D4F" w:rsidRDefault="00012D4F">
      <w:pPr>
        <w:pStyle w:val="a3"/>
        <w:jc w:val="left"/>
        <w:rPr>
          <w:b/>
          <w:sz w:val="36"/>
        </w:rPr>
      </w:pPr>
    </w:p>
    <w:p w:rsidR="00BE2292" w:rsidRDefault="00BE2292" w:rsidP="00BE2292">
      <w:pPr>
        <w:pStyle w:val="a3"/>
        <w:spacing w:before="10"/>
        <w:ind w:firstLine="720"/>
      </w:pPr>
      <w:r w:rsidRPr="00BE2292">
        <w:t>Государственная услуга по регистрации радиоэлектронных средств и высокочастотных устрой</w:t>
      </w:r>
      <w:proofErr w:type="gramStart"/>
      <w:r w:rsidRPr="00BE2292">
        <w:t>ств гр</w:t>
      </w:r>
      <w:proofErr w:type="gramEnd"/>
      <w:r w:rsidRPr="00BE2292">
        <w:t>ажданского назначения (далее – РЭС и ВЧУ) предоставляется территориальными органами Федеральной службой по надзору в сфере связи, информационных технологий и массовых коммуникаций (далее - Служба).</w:t>
      </w:r>
      <w:r>
        <w:t xml:space="preserve"> </w:t>
      </w:r>
    </w:p>
    <w:p w:rsidR="00012D4F" w:rsidRDefault="00A26394" w:rsidP="00BE2292">
      <w:pPr>
        <w:pStyle w:val="a3"/>
        <w:spacing w:before="10"/>
        <w:ind w:firstLine="720"/>
      </w:pPr>
      <w:r>
        <w:t>В</w:t>
      </w:r>
      <w:r>
        <w:rPr>
          <w:spacing w:val="-11"/>
        </w:rPr>
        <w:t xml:space="preserve"> </w:t>
      </w:r>
      <w:r>
        <w:t>настоящее время</w:t>
      </w:r>
      <w:r>
        <w:rPr>
          <w:spacing w:val="-2"/>
        </w:rPr>
        <w:t xml:space="preserve"> </w:t>
      </w:r>
      <w:r>
        <w:t>регистрация РЭС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соответствии с </w:t>
      </w:r>
      <w:r w:rsidR="00240DCB">
        <w:t xml:space="preserve"> </w:t>
      </w:r>
      <w:r>
        <w:t>новы</w:t>
      </w:r>
      <w:r w:rsidR="007C2289">
        <w:t>м</w:t>
      </w:r>
      <w:r>
        <w:rPr>
          <w:spacing w:val="-4"/>
        </w:rPr>
        <w:t xml:space="preserve"> </w:t>
      </w:r>
      <w:r>
        <w:t>Поряд</w:t>
      </w:r>
      <w:r w:rsidR="007C2289">
        <w:t>ком</w:t>
      </w:r>
      <w:r>
        <w:t xml:space="preserve"> регистрации радиоэлектронных средств и высокочастотных устройств, утвержденны</w:t>
      </w:r>
      <w:r w:rsidR="007C2289">
        <w:t>м</w:t>
      </w:r>
      <w:r>
        <w:t xml:space="preserve"> Постановлением Правительства Российской Федерации от 20.10.2021 №1800. </w:t>
      </w:r>
    </w:p>
    <w:p w:rsidR="00012D4F" w:rsidRDefault="007C2289" w:rsidP="001F5302">
      <w:pPr>
        <w:pStyle w:val="a3"/>
        <w:spacing w:line="273" w:lineRule="auto"/>
        <w:ind w:left="119" w:right="130" w:firstLine="709"/>
        <w:rPr>
          <w:sz w:val="32"/>
        </w:rPr>
      </w:pPr>
      <w:r>
        <w:t>До этого</w:t>
      </w:r>
      <w:r w:rsidR="00240DCB">
        <w:t>,</w:t>
      </w:r>
      <w:r>
        <w:t xml:space="preserve"> с</w:t>
      </w:r>
      <w:r w:rsidR="00A26394">
        <w:t xml:space="preserve"> 1 сентября 2018 года, Роскомнадзор перешел на ведение реестра зарегистрированных РЭС и ВЧУ и выдачу выписок о регистрации РЭС. В связи с чем, свидетельства о регистрации РЭС и ВЧУ больше не </w:t>
      </w:r>
      <w:r w:rsidR="00A26394">
        <w:rPr>
          <w:spacing w:val="-2"/>
        </w:rPr>
        <w:t>оформляются.</w:t>
      </w:r>
    </w:p>
    <w:p w:rsidR="00012D4F" w:rsidRDefault="00A26394">
      <w:pPr>
        <w:pStyle w:val="1"/>
        <w:spacing w:line="276" w:lineRule="auto"/>
        <w:ind w:left="121" w:right="135" w:firstLine="706"/>
      </w:pPr>
      <w:r>
        <w:t xml:space="preserve">Основанием для регистрации </w:t>
      </w:r>
      <w:proofErr w:type="gramStart"/>
      <w:r>
        <w:t>радиолюбительских</w:t>
      </w:r>
      <w:proofErr w:type="gramEnd"/>
      <w:r>
        <w:t xml:space="preserve"> РЭС является Решение Государственной комиссии по радиочастотам (далее </w:t>
      </w:r>
      <w:r>
        <w:rPr>
          <w:b w:val="0"/>
        </w:rPr>
        <w:t xml:space="preserve">- ГКРЧ) </w:t>
      </w:r>
      <w:r>
        <w:t xml:space="preserve">от 15.07.2010 </w:t>
      </w:r>
      <w:r w:rsidR="007C2289">
        <w:t>№</w:t>
      </w:r>
      <w:r>
        <w:t xml:space="preserve"> 10-07-01.</w:t>
      </w:r>
    </w:p>
    <w:p w:rsidR="00012D4F" w:rsidRDefault="00A26394">
      <w:pPr>
        <w:pStyle w:val="a3"/>
        <w:spacing w:line="278" w:lineRule="auto"/>
        <w:ind w:left="120" w:right="124" w:firstLine="708"/>
      </w:pPr>
      <w:r>
        <w:t xml:space="preserve">По изменениям, которые были внесены в решение ГКРЧ для </w:t>
      </w:r>
      <w:proofErr w:type="gramStart"/>
      <w:r>
        <w:t>радиолюбительских</w:t>
      </w:r>
      <w:proofErr w:type="gramEnd"/>
      <w:r>
        <w:t xml:space="preserve"> РЭС от 15.07.2010 № 10-07-01, в редакции от 16.04.2018 №</w:t>
      </w:r>
      <w:r>
        <w:rPr>
          <w:spacing w:val="40"/>
        </w:rPr>
        <w:t xml:space="preserve"> </w:t>
      </w:r>
      <w:r>
        <w:t>18-45-02:</w:t>
      </w:r>
    </w:p>
    <w:p w:rsidR="00012D4F" w:rsidRDefault="00A26394">
      <w:pPr>
        <w:pStyle w:val="a5"/>
        <w:numPr>
          <w:ilvl w:val="0"/>
          <w:numId w:val="3"/>
        </w:numPr>
        <w:tabs>
          <w:tab w:val="left" w:pos="988"/>
        </w:tabs>
        <w:spacing w:line="276" w:lineRule="auto"/>
        <w:ind w:firstLine="704"/>
        <w:rPr>
          <w:sz w:val="28"/>
        </w:rPr>
      </w:pPr>
      <w:r>
        <w:rPr>
          <w:sz w:val="28"/>
        </w:rPr>
        <w:t xml:space="preserve">срок действия для </w:t>
      </w:r>
      <w:proofErr w:type="gramStart"/>
      <w:r>
        <w:rPr>
          <w:sz w:val="28"/>
        </w:rPr>
        <w:t>радиолюбительских</w:t>
      </w:r>
      <w:proofErr w:type="gramEnd"/>
      <w:r>
        <w:rPr>
          <w:sz w:val="28"/>
        </w:rPr>
        <w:t xml:space="preserve"> РЭС установлен </w:t>
      </w:r>
      <w:r w:rsidR="007C2289">
        <w:rPr>
          <w:sz w:val="28"/>
        </w:rPr>
        <w:t>д</w:t>
      </w:r>
      <w:r>
        <w:rPr>
          <w:sz w:val="28"/>
          <w:u w:val="single" w:color="282828"/>
        </w:rPr>
        <w:t>о 1 апреля</w:t>
      </w:r>
      <w:r>
        <w:rPr>
          <w:sz w:val="28"/>
        </w:rPr>
        <w:t xml:space="preserve"> </w:t>
      </w:r>
      <w:r>
        <w:rPr>
          <w:sz w:val="28"/>
          <w:u w:val="single" w:color="0C0C0C"/>
        </w:rPr>
        <w:t>2028 го</w:t>
      </w:r>
      <w:r w:rsidR="007C2289">
        <w:rPr>
          <w:sz w:val="28"/>
          <w:u w:val="single" w:color="0C0C0C"/>
        </w:rPr>
        <w:t>д</w:t>
      </w:r>
      <w:r>
        <w:rPr>
          <w:sz w:val="28"/>
          <w:u w:val="single" w:color="0C0C0C"/>
        </w:rPr>
        <w:t>а:</w:t>
      </w:r>
    </w:p>
    <w:p w:rsidR="00012D4F" w:rsidRDefault="00A26394">
      <w:pPr>
        <w:pStyle w:val="a5"/>
        <w:numPr>
          <w:ilvl w:val="0"/>
          <w:numId w:val="3"/>
        </w:numPr>
        <w:tabs>
          <w:tab w:val="left" w:pos="992"/>
        </w:tabs>
        <w:spacing w:line="276" w:lineRule="auto"/>
        <w:ind w:left="119" w:right="121" w:firstLine="708"/>
        <w:rPr>
          <w:sz w:val="28"/>
        </w:rPr>
      </w:pPr>
      <w:r>
        <w:rPr>
          <w:sz w:val="28"/>
        </w:rPr>
        <w:t>выделены полосы радиочастот для РЭС любительской и любительской спутниковых служб и установлены соответствующие ограничения (определены категории).</w:t>
      </w:r>
    </w:p>
    <w:p w:rsidR="00012D4F" w:rsidRDefault="00A26394">
      <w:pPr>
        <w:pStyle w:val="a3"/>
        <w:spacing w:before="65" w:line="276" w:lineRule="auto"/>
        <w:ind w:left="120" w:right="125" w:firstLine="709"/>
      </w:pPr>
      <w:r>
        <w:t>Обращаем внимание, что для использования ретрансляторов и радиомаяков требуется получение разрешения на использование радиочастотных каналов.</w:t>
      </w:r>
    </w:p>
    <w:p w:rsidR="00012D4F" w:rsidRDefault="00A26394">
      <w:pPr>
        <w:pStyle w:val="a3"/>
        <w:spacing w:line="276" w:lineRule="auto"/>
        <w:ind w:left="119" w:right="117" w:firstLine="709"/>
      </w:pPr>
      <w:r>
        <w:t>Периодически в</w:t>
      </w:r>
      <w:r>
        <w:rPr>
          <w:spacing w:val="-17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поступают</w:t>
      </w:r>
      <w:r>
        <w:rPr>
          <w:spacing w:val="-1"/>
        </w:rPr>
        <w:t xml:space="preserve"> </w:t>
      </w:r>
      <w:r>
        <w:t>заявления от</w:t>
      </w:r>
      <w:r>
        <w:rPr>
          <w:spacing w:val="-13"/>
        </w:rPr>
        <w:t xml:space="preserve"> </w:t>
      </w:r>
      <w:r>
        <w:t xml:space="preserve">радиолюбителей на регистрацию РЭС, которые не относятся к </w:t>
      </w:r>
      <w:proofErr w:type="gramStart"/>
      <w:r>
        <w:t>радиолюбительским</w:t>
      </w:r>
      <w:proofErr w:type="gramEnd"/>
      <w:r>
        <w:t xml:space="preserve"> РЭС. Например, оборудование </w:t>
      </w:r>
      <w:proofErr w:type="spellStart"/>
      <w:r>
        <w:t>Ubiquiti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PBE-M5-400, относящееся к базовым станциям беспроводного доступа, 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по</w:t>
      </w:r>
      <w:r>
        <w:rPr>
          <w:spacing w:val="-5"/>
        </w:rPr>
        <w:t xml:space="preserve"> </w:t>
      </w:r>
      <w:r>
        <w:t xml:space="preserve">топологии точка- точка (стандарт WI-FI), работающее на частотах 5 ГГц и требующее получения Разрешения на использование радиочастот и радиочастотных каналов (РИЧ). Или на радиостанции, относящиеся к морскому и речному диапазону, на которые надо получать разрешение на </w:t>
      </w:r>
      <w:proofErr w:type="gramStart"/>
      <w:r>
        <w:t>судовую</w:t>
      </w:r>
      <w:proofErr w:type="gramEnd"/>
      <w:r>
        <w:t xml:space="preserve"> РЭС.</w:t>
      </w:r>
    </w:p>
    <w:p w:rsidR="00012D4F" w:rsidRPr="006505C4" w:rsidRDefault="00A26394" w:rsidP="001F5302">
      <w:pPr>
        <w:pStyle w:val="a3"/>
        <w:spacing w:line="276" w:lineRule="auto"/>
        <w:ind w:left="122" w:right="164" w:firstLine="707"/>
      </w:pPr>
      <w:r>
        <w:t xml:space="preserve">Некоторые сканирующие приемные средства можно использовать только по согласованию с компетентными органами </w:t>
      </w:r>
      <w:r w:rsidRPr="006505C4">
        <w:t xml:space="preserve">— </w:t>
      </w:r>
      <w:r>
        <w:t xml:space="preserve">сканирующие </w:t>
      </w:r>
      <w:r w:rsidRPr="006505C4">
        <w:t>приемники.</w:t>
      </w:r>
      <w:r w:rsidR="001F5302" w:rsidRPr="006505C4">
        <w:t xml:space="preserve"> </w:t>
      </w:r>
      <w:r>
        <w:t xml:space="preserve">Радиостанции СИ-БИ диапазона 27 МГц личного пользования с </w:t>
      </w:r>
      <w:r w:rsidRPr="006505C4">
        <w:t xml:space="preserve">допустимой </w:t>
      </w:r>
      <w:r w:rsidR="007C2289" w:rsidRPr="006505C4">
        <w:t>мощностью</w:t>
      </w:r>
      <w:r w:rsidRPr="006505C4">
        <w:t xml:space="preserve"> до 4 Вт регистрации</w:t>
      </w:r>
      <w:r>
        <w:t xml:space="preserve"> </w:t>
      </w:r>
      <w:r w:rsidRPr="006505C4">
        <w:t>не подлежат.</w:t>
      </w:r>
    </w:p>
    <w:p w:rsidR="00012D4F" w:rsidRDefault="00A26394" w:rsidP="001F5302">
      <w:pPr>
        <w:pStyle w:val="1"/>
        <w:spacing w:before="1"/>
        <w:rPr>
          <w:b w:val="0"/>
          <w:sz w:val="36"/>
        </w:rPr>
      </w:pPr>
      <w:r>
        <w:rPr>
          <w:w w:val="95"/>
        </w:rPr>
        <w:t>Особенность</w:t>
      </w:r>
      <w:r>
        <w:rPr>
          <w:spacing w:val="8"/>
        </w:rPr>
        <w:t xml:space="preserve"> </w:t>
      </w:r>
      <w:r>
        <w:rPr>
          <w:w w:val="95"/>
        </w:rPr>
        <w:t>заполнения</w:t>
      </w:r>
      <w:r>
        <w:rPr>
          <w:spacing w:val="-3"/>
        </w:rPr>
        <w:t xml:space="preserve"> </w:t>
      </w:r>
      <w:r>
        <w:rPr>
          <w:w w:val="95"/>
        </w:rPr>
        <w:t>заявлени</w:t>
      </w:r>
      <w:r w:rsidR="007C2289">
        <w:rPr>
          <w:w w:val="95"/>
        </w:rPr>
        <w:t>я</w:t>
      </w:r>
      <w:r>
        <w:rPr>
          <w:spacing w:val="-2"/>
          <w:w w:val="95"/>
        </w:rPr>
        <w:t xml:space="preserve"> </w:t>
      </w:r>
      <w:r>
        <w:rPr>
          <w:w w:val="95"/>
        </w:rPr>
        <w:t>на</w:t>
      </w:r>
      <w:r>
        <w:rPr>
          <w:spacing w:val="-14"/>
          <w:w w:val="95"/>
        </w:rPr>
        <w:t xml:space="preserve"> </w:t>
      </w:r>
      <w:r>
        <w:rPr>
          <w:w w:val="95"/>
        </w:rPr>
        <w:t>бумажном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носителе</w:t>
      </w:r>
    </w:p>
    <w:p w:rsidR="00012D4F" w:rsidRDefault="00A26394" w:rsidP="006505C4">
      <w:pPr>
        <w:pStyle w:val="a3"/>
        <w:spacing w:line="276" w:lineRule="auto"/>
        <w:ind w:left="122" w:right="131" w:firstLine="707"/>
      </w:pPr>
      <w:r>
        <w:t xml:space="preserve">В заявлении графе «Общие процедурные сведения» в графе «Дата и </w:t>
      </w:r>
      <w:r w:rsidRPr="006505C4">
        <w:t>номер решения ГКРЧ» должно быть указано решение ГКРЧ от 15.07.2010 года</w:t>
      </w:r>
      <w:r w:rsidR="006505C4">
        <w:t xml:space="preserve"> </w:t>
      </w:r>
      <w:r w:rsidRPr="006505C4">
        <w:t>№ 10-07-01.</w:t>
      </w:r>
    </w:p>
    <w:p w:rsidR="00012D4F" w:rsidRDefault="00A26394" w:rsidP="001F5302">
      <w:pPr>
        <w:pStyle w:val="a3"/>
        <w:spacing w:before="43" w:line="278" w:lineRule="auto"/>
        <w:ind w:left="120" w:right="123" w:firstLine="708"/>
        <w:rPr>
          <w:sz w:val="31"/>
        </w:rPr>
      </w:pPr>
      <w:r>
        <w:t>При регистрации нескольких РЭС одновременно, в заявлении на регистрацию РЭС можно указать через запятую наименования, завод</w:t>
      </w:r>
      <w:r w:rsidR="001F5302">
        <w:t>ские (учетные, серийные) номера и приложить их технические характеристики.</w:t>
      </w:r>
    </w:p>
    <w:p w:rsidR="00012D4F" w:rsidRDefault="00A26394">
      <w:pPr>
        <w:pStyle w:val="1"/>
        <w:jc w:val="left"/>
      </w:pPr>
      <w:r>
        <w:rPr>
          <w:w w:val="95"/>
        </w:rPr>
        <w:t>Ошибки</w:t>
      </w:r>
      <w:r>
        <w:rPr>
          <w:spacing w:val="40"/>
        </w:rPr>
        <w:t xml:space="preserve"> </w:t>
      </w:r>
      <w:r>
        <w:rPr>
          <w:w w:val="95"/>
        </w:rPr>
        <w:t>при</w:t>
      </w:r>
      <w:r>
        <w:rPr>
          <w:spacing w:val="24"/>
        </w:rPr>
        <w:t xml:space="preserve"> </w:t>
      </w:r>
      <w:r>
        <w:rPr>
          <w:w w:val="95"/>
        </w:rPr>
        <w:t>заполнении</w:t>
      </w:r>
      <w:r>
        <w:rPr>
          <w:spacing w:val="53"/>
        </w:rPr>
        <w:t xml:space="preserve"> </w:t>
      </w:r>
      <w:r>
        <w:rPr>
          <w:w w:val="95"/>
        </w:rPr>
        <w:t>перечня</w:t>
      </w:r>
      <w:r>
        <w:rPr>
          <w:spacing w:val="29"/>
        </w:rPr>
        <w:t xml:space="preserve"> </w:t>
      </w:r>
      <w:r>
        <w:rPr>
          <w:w w:val="95"/>
        </w:rPr>
        <w:t>технических</w:t>
      </w:r>
      <w:r>
        <w:rPr>
          <w:spacing w:val="53"/>
        </w:rPr>
        <w:t xml:space="preserve"> </w:t>
      </w:r>
      <w:r>
        <w:rPr>
          <w:w w:val="95"/>
        </w:rPr>
        <w:t>характеристик</w:t>
      </w:r>
      <w:r>
        <w:rPr>
          <w:spacing w:val="48"/>
        </w:rPr>
        <w:t xml:space="preserve"> </w:t>
      </w:r>
      <w:r>
        <w:rPr>
          <w:spacing w:val="-5"/>
          <w:w w:val="95"/>
        </w:rPr>
        <w:t>РЭС</w:t>
      </w:r>
    </w:p>
    <w:p w:rsidR="00012D4F" w:rsidRDefault="00012D4F">
      <w:pPr>
        <w:pStyle w:val="a3"/>
        <w:spacing w:before="3"/>
        <w:jc w:val="left"/>
        <w:rPr>
          <w:b/>
          <w:sz w:val="36"/>
        </w:rPr>
      </w:pPr>
    </w:p>
    <w:p w:rsidR="00012D4F" w:rsidRDefault="00A26394">
      <w:pPr>
        <w:pStyle w:val="a5"/>
        <w:numPr>
          <w:ilvl w:val="0"/>
          <w:numId w:val="2"/>
        </w:numPr>
        <w:tabs>
          <w:tab w:val="left" w:pos="623"/>
        </w:tabs>
        <w:spacing w:before="1"/>
        <w:ind w:right="0"/>
        <w:jc w:val="both"/>
        <w:rPr>
          <w:sz w:val="28"/>
        </w:rPr>
      </w:pPr>
      <w:r>
        <w:rPr>
          <w:sz w:val="28"/>
        </w:rPr>
        <w:t>Первые</w:t>
      </w:r>
      <w:r>
        <w:rPr>
          <w:spacing w:val="9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8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2"/>
          <w:sz w:val="28"/>
        </w:rPr>
        <w:t xml:space="preserve"> </w:t>
      </w:r>
      <w:r>
        <w:rPr>
          <w:sz w:val="28"/>
        </w:rPr>
        <w:t>повторяют</w:t>
      </w:r>
      <w:r>
        <w:rPr>
          <w:spacing w:val="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заявлении:</w:t>
      </w:r>
    </w:p>
    <w:p w:rsidR="00012D4F" w:rsidRPr="006505C4" w:rsidRDefault="00A26394" w:rsidP="006505C4">
      <w:pPr>
        <w:pStyle w:val="a5"/>
        <w:numPr>
          <w:ilvl w:val="0"/>
          <w:numId w:val="2"/>
        </w:numPr>
        <w:tabs>
          <w:tab w:val="left" w:pos="623"/>
        </w:tabs>
        <w:spacing w:before="1"/>
        <w:ind w:right="0"/>
        <w:jc w:val="both"/>
        <w:rPr>
          <w:sz w:val="28"/>
        </w:rPr>
      </w:pPr>
      <w:r w:rsidRPr="006505C4">
        <w:rPr>
          <w:sz w:val="28"/>
        </w:rPr>
        <w:t>«Тип», «Наименование», «Заводской (учетный, серийный) номер».</w:t>
      </w:r>
    </w:p>
    <w:p w:rsidR="00012D4F" w:rsidRPr="007C2289" w:rsidRDefault="00A26394" w:rsidP="007C2289">
      <w:pPr>
        <w:pStyle w:val="a5"/>
        <w:numPr>
          <w:ilvl w:val="0"/>
          <w:numId w:val="2"/>
        </w:numPr>
        <w:tabs>
          <w:tab w:val="left" w:pos="624"/>
        </w:tabs>
        <w:spacing w:before="48" w:line="276" w:lineRule="auto"/>
        <w:ind w:left="621" w:right="118" w:hanging="360"/>
        <w:jc w:val="both"/>
        <w:rPr>
          <w:sz w:val="28"/>
        </w:rPr>
      </w:pPr>
      <w:r w:rsidRPr="007C2289">
        <w:rPr>
          <w:sz w:val="28"/>
        </w:rPr>
        <w:t xml:space="preserve">В документах на регистрацию РЭС необходимо указывать </w:t>
      </w:r>
      <w:r w:rsidRPr="007C2289">
        <w:rPr>
          <w:sz w:val="28"/>
          <w:u w:val="single" w:color="282828"/>
        </w:rPr>
        <w:t>полное</w:t>
      </w:r>
      <w:r w:rsidRPr="007C2289">
        <w:rPr>
          <w:sz w:val="28"/>
        </w:rPr>
        <w:t xml:space="preserve"> </w:t>
      </w:r>
      <w:r w:rsidRPr="007C2289">
        <w:rPr>
          <w:sz w:val="28"/>
          <w:u w:val="single" w:color="282828"/>
        </w:rPr>
        <w:t>наименование РЭС</w:t>
      </w:r>
      <w:r w:rsidRPr="007C2289">
        <w:rPr>
          <w:sz w:val="28"/>
        </w:rPr>
        <w:t>.  Это связано с тем, что на сети присутствуют разные производители.</w:t>
      </w:r>
    </w:p>
    <w:p w:rsidR="00012D4F" w:rsidRDefault="001F5302">
      <w:pPr>
        <w:pStyle w:val="a3"/>
        <w:spacing w:line="276" w:lineRule="auto"/>
        <w:ind w:left="621" w:right="122" w:hanging="348"/>
      </w:pPr>
      <w:r>
        <w:t>3.</w:t>
      </w:r>
      <w:r w:rsidR="00A26394">
        <w:t xml:space="preserve"> Необходимо определиться с использованием РЭС. Есть 3 варианта: носимое, возимое, либо стационарное. У </w:t>
      </w:r>
      <w:proofErr w:type="gramStart"/>
      <w:r w:rsidR="00A26394">
        <w:t>носимых</w:t>
      </w:r>
      <w:proofErr w:type="gramEnd"/>
      <w:r w:rsidR="00A26394">
        <w:t xml:space="preserve"> и возимых РЭС территория использования — Российская Федерация. При регистрации стационарных РЭС указывается адрес места установки и обязательно координаты в</w:t>
      </w:r>
      <w:r w:rsidR="00A26394">
        <w:rPr>
          <w:spacing w:val="-14"/>
        </w:rPr>
        <w:t xml:space="preserve"> </w:t>
      </w:r>
      <w:r w:rsidR="00A26394">
        <w:t>геодезической системе</w:t>
      </w:r>
      <w:r w:rsidR="00A26394">
        <w:rPr>
          <w:spacing w:val="-4"/>
        </w:rPr>
        <w:t xml:space="preserve"> </w:t>
      </w:r>
      <w:r w:rsidR="00A26394">
        <w:t>координат 2011</w:t>
      </w:r>
      <w:r w:rsidR="00A26394">
        <w:rPr>
          <w:spacing w:val="-6"/>
        </w:rPr>
        <w:t xml:space="preserve"> </w:t>
      </w:r>
      <w:r w:rsidR="00A26394">
        <w:t>года</w:t>
      </w:r>
      <w:r w:rsidR="00A26394">
        <w:rPr>
          <w:spacing w:val="-10"/>
        </w:rPr>
        <w:t xml:space="preserve"> </w:t>
      </w:r>
      <w:r w:rsidR="00A26394">
        <w:t>(ГСК-2011) в угловых градусах, минутах и</w:t>
      </w:r>
      <w:r w:rsidR="00A26394">
        <w:rPr>
          <w:spacing w:val="-4"/>
        </w:rPr>
        <w:t xml:space="preserve"> </w:t>
      </w:r>
      <w:r w:rsidR="00A26394">
        <w:t>секундах из расчета 60</w:t>
      </w:r>
      <w:r w:rsidR="00A26394">
        <w:rPr>
          <w:spacing w:val="-2"/>
        </w:rPr>
        <w:t xml:space="preserve"> </w:t>
      </w:r>
      <w:r w:rsidR="00A26394">
        <w:t>секунд в</w:t>
      </w:r>
      <w:r w:rsidR="00A26394">
        <w:rPr>
          <w:spacing w:val="-4"/>
        </w:rPr>
        <w:t xml:space="preserve"> </w:t>
      </w:r>
      <w:r w:rsidR="00A26394">
        <w:t>минуте.</w:t>
      </w:r>
    </w:p>
    <w:p w:rsidR="00012D4F" w:rsidRDefault="00A26394">
      <w:pPr>
        <w:pStyle w:val="a3"/>
        <w:spacing w:before="65"/>
        <w:ind w:left="627"/>
      </w:pPr>
      <w:r>
        <w:t>Пример</w:t>
      </w:r>
      <w:r>
        <w:rPr>
          <w:spacing w:val="-9"/>
        </w:rPr>
        <w:t xml:space="preserve"> </w:t>
      </w:r>
      <w:r>
        <w:t>записи:</w:t>
      </w:r>
      <w:r>
        <w:rPr>
          <w:spacing w:val="-6"/>
        </w:rPr>
        <w:t xml:space="preserve"> </w:t>
      </w:r>
      <w:r>
        <w:t>55N35</w:t>
      </w:r>
      <w:r>
        <w:rPr>
          <w:spacing w:val="-9"/>
        </w:rPr>
        <w:t xml:space="preserve"> </w:t>
      </w:r>
      <w:r>
        <w:t>24,</w:t>
      </w:r>
      <w:r>
        <w:rPr>
          <w:spacing w:val="-16"/>
        </w:rPr>
        <w:t xml:space="preserve"> </w:t>
      </w:r>
      <w:r>
        <w:t>36E59</w:t>
      </w:r>
      <w:r>
        <w:rPr>
          <w:spacing w:val="-10"/>
        </w:rPr>
        <w:t xml:space="preserve"> </w:t>
      </w:r>
      <w:r>
        <w:rPr>
          <w:spacing w:val="-5"/>
        </w:rPr>
        <w:t>22.</w:t>
      </w:r>
    </w:p>
    <w:p w:rsidR="00240DCB" w:rsidRDefault="00A26394" w:rsidP="00240DCB">
      <w:pPr>
        <w:pStyle w:val="a3"/>
        <w:spacing w:before="47" w:line="276" w:lineRule="auto"/>
        <w:ind w:left="628" w:right="130" w:hanging="1"/>
      </w:pPr>
      <w:r>
        <w:t xml:space="preserve">Внимание! В электронных картах «Яндекс» и «Гугл» используется геодезическая система координат WGS-84. Пересчёт координат из WGS-84 в ГСК-2011 можно </w:t>
      </w:r>
      <w:r w:rsidR="001F5302">
        <w:t>произвести,</w:t>
      </w:r>
      <w:r w:rsidR="00240DCB">
        <w:t xml:space="preserve"> воспользовавшись соответствующими ресурсами в сети «Интернет».</w:t>
      </w:r>
    </w:p>
    <w:p w:rsidR="00012D4F" w:rsidRDefault="006505C4" w:rsidP="00240DCB">
      <w:pPr>
        <w:pStyle w:val="a3"/>
        <w:spacing w:before="47" w:line="276" w:lineRule="auto"/>
        <w:ind w:left="628" w:right="130" w:hanging="1"/>
      </w:pPr>
      <w:r>
        <w:t xml:space="preserve">В </w:t>
      </w:r>
      <w:r w:rsidR="00240DCB">
        <w:t>У</w:t>
      </w:r>
      <w:r w:rsidR="00A26394">
        <w:t>правлени</w:t>
      </w:r>
      <w:r>
        <w:t>е</w:t>
      </w:r>
      <w:r w:rsidR="00A26394">
        <w:t xml:space="preserve"> поступают заявления на регистрацию РЭС, в которых указанные РЭС имеют статус «действующее» в реестре зарегистрированных РЭС и ВЧУ (далее</w:t>
      </w:r>
      <w:r w:rsidR="00A26394">
        <w:rPr>
          <w:spacing w:val="80"/>
        </w:rPr>
        <w:t xml:space="preserve"> </w:t>
      </w:r>
      <w:r w:rsidR="00A26394">
        <w:t>Реестр). При покупке радиостанций «с рук» и через интернет желательно убедиться, что данное РЭС снято с учета его прежним владельцем и РЭС в Реестре имеет статус «недействующее». Заявление на прекращение действия РЭС и записи в реестре зарегистрированных РЭС и ВЧУ может быть подано</w:t>
      </w:r>
      <w:r w:rsidR="00A26394">
        <w:rPr>
          <w:spacing w:val="-4"/>
        </w:rPr>
        <w:t xml:space="preserve"> </w:t>
      </w:r>
      <w:r w:rsidR="00A26394">
        <w:t>только</w:t>
      </w:r>
      <w:r w:rsidR="00A26394">
        <w:rPr>
          <w:spacing w:val="-7"/>
        </w:rPr>
        <w:t xml:space="preserve"> </w:t>
      </w:r>
      <w:r w:rsidR="00A26394">
        <w:t>владельцем и</w:t>
      </w:r>
      <w:r w:rsidR="00A26394">
        <w:rPr>
          <w:spacing w:val="-12"/>
        </w:rPr>
        <w:t xml:space="preserve"> </w:t>
      </w:r>
      <w:r w:rsidR="00A26394">
        <w:t>только</w:t>
      </w:r>
      <w:r w:rsidR="00A26394">
        <w:rPr>
          <w:spacing w:val="-7"/>
        </w:rPr>
        <w:t xml:space="preserve"> </w:t>
      </w:r>
      <w:r w:rsidR="00A26394">
        <w:t>в</w:t>
      </w:r>
      <w:r w:rsidR="00A26394">
        <w:rPr>
          <w:spacing w:val="-12"/>
        </w:rPr>
        <w:t xml:space="preserve"> </w:t>
      </w:r>
      <w:r w:rsidR="00A26394">
        <w:t>Управление по</w:t>
      </w:r>
      <w:r w:rsidR="00A26394">
        <w:rPr>
          <w:spacing w:val="-9"/>
        </w:rPr>
        <w:t xml:space="preserve"> </w:t>
      </w:r>
      <w:r w:rsidR="00A26394">
        <w:t>месту</w:t>
      </w:r>
      <w:r w:rsidR="00A26394">
        <w:rPr>
          <w:spacing w:val="-2"/>
        </w:rPr>
        <w:t xml:space="preserve"> </w:t>
      </w:r>
      <w:r w:rsidR="00A26394">
        <w:t xml:space="preserve">регистрации </w:t>
      </w:r>
      <w:r w:rsidR="00A26394">
        <w:rPr>
          <w:spacing w:val="-4"/>
        </w:rPr>
        <w:t>РЭС.</w:t>
      </w:r>
    </w:p>
    <w:p w:rsidR="00012D4F" w:rsidRDefault="00A26394">
      <w:pPr>
        <w:pStyle w:val="a5"/>
        <w:numPr>
          <w:ilvl w:val="0"/>
          <w:numId w:val="1"/>
        </w:numPr>
        <w:tabs>
          <w:tab w:val="left" w:pos="623"/>
        </w:tabs>
        <w:spacing w:line="276" w:lineRule="auto"/>
        <w:ind w:right="128" w:hanging="356"/>
        <w:jc w:val="both"/>
        <w:rPr>
          <w:sz w:val="28"/>
        </w:rPr>
      </w:pPr>
      <w:r>
        <w:rPr>
          <w:sz w:val="28"/>
        </w:rPr>
        <w:t>При внесении изменений в запись в реестре зарегистрированных РЭС 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статусом «действующее», например, при</w:t>
      </w:r>
      <w:r>
        <w:rPr>
          <w:spacing w:val="-1"/>
          <w:sz w:val="28"/>
        </w:rPr>
        <w:t xml:space="preserve"> </w:t>
      </w:r>
      <w:r>
        <w:rPr>
          <w:sz w:val="28"/>
        </w:rPr>
        <w:t>смене категории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смене жительства и др. изменениях, в Управление подается одновременно 2 заявления: на прекращение действия регистрации РЭС и на регистрацию РЭС.</w:t>
      </w:r>
    </w:p>
    <w:p w:rsidR="00012D4F" w:rsidRPr="007073DF" w:rsidRDefault="00A26394" w:rsidP="001F5302">
      <w:pPr>
        <w:pStyle w:val="a5"/>
        <w:numPr>
          <w:ilvl w:val="0"/>
          <w:numId w:val="1"/>
        </w:numPr>
        <w:tabs>
          <w:tab w:val="left" w:pos="623"/>
        </w:tabs>
        <w:spacing w:before="11" w:line="276" w:lineRule="auto"/>
        <w:ind w:left="621" w:right="117" w:hanging="359"/>
        <w:rPr>
          <w:sz w:val="30"/>
        </w:rPr>
      </w:pPr>
      <w:r>
        <w:rPr>
          <w:sz w:val="28"/>
        </w:rPr>
        <w:t>Если наименование РЭС в ETC Роскомнадзора отсутствует, то при подаче документов на регистрацию РЭС, сведения о технических характеристиках на РЭС необходимо заполнить в полном объеме, в соответствии с приказом Минкомсвязи России от 13.01.2015 №2 (при наличии можно приложить копию документа с тех. характеристиками (паспорт, сертификат и др.)).</w:t>
      </w:r>
    </w:p>
    <w:p w:rsidR="007073DF" w:rsidRPr="001F5302" w:rsidRDefault="007073DF" w:rsidP="007073DF">
      <w:pPr>
        <w:pStyle w:val="a5"/>
        <w:tabs>
          <w:tab w:val="left" w:pos="623"/>
        </w:tabs>
        <w:spacing w:before="11" w:line="276" w:lineRule="auto"/>
        <w:ind w:left="621" w:right="117" w:firstLine="0"/>
        <w:jc w:val="left"/>
        <w:rPr>
          <w:sz w:val="30"/>
        </w:rPr>
      </w:pPr>
    </w:p>
    <w:p w:rsidR="00012D4F" w:rsidRDefault="00A26394" w:rsidP="001F5302">
      <w:pPr>
        <w:pStyle w:val="1"/>
        <w:spacing w:line="276" w:lineRule="auto"/>
        <w:ind w:left="120" w:right="244" w:firstLine="2"/>
        <w:jc w:val="left"/>
        <w:rPr>
          <w:b w:val="0"/>
          <w:sz w:val="32"/>
        </w:rPr>
      </w:pPr>
      <w:r>
        <w:t>Самы</w:t>
      </w:r>
      <w:r w:rsidR="007C2289">
        <w:t>й</w:t>
      </w:r>
      <w:r>
        <w:rPr>
          <w:spacing w:val="-16"/>
        </w:rPr>
        <w:t xml:space="preserve"> </w:t>
      </w:r>
      <w:r>
        <w:t>актуальный вопрос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радиолюбителей</w:t>
      </w:r>
      <w:r>
        <w:rPr>
          <w:spacing w:val="-18"/>
        </w:rPr>
        <w:t xml:space="preserve"> </w:t>
      </w:r>
      <w:r>
        <w:rPr>
          <w:b w:val="0"/>
        </w:rPr>
        <w:t>-</w:t>
      </w:r>
      <w:r>
        <w:rPr>
          <w:b w:val="0"/>
          <w:spacing w:val="-16"/>
        </w:rPr>
        <w:t xml:space="preserve"> </w:t>
      </w:r>
      <w:r>
        <w:t>подача заявлений в электронном виде на ЕПГУ</w:t>
      </w:r>
    </w:p>
    <w:p w:rsidR="00012D4F" w:rsidRDefault="00A26394" w:rsidP="001F5302">
      <w:pPr>
        <w:pStyle w:val="a3"/>
        <w:spacing w:line="276" w:lineRule="auto"/>
        <w:ind w:left="119" w:right="115" w:firstLine="709"/>
        <w:rPr>
          <w:sz w:val="32"/>
        </w:rPr>
      </w:pPr>
      <w:r>
        <w:t>С апреля 2021 заработал Единый портал государственных услуг, в части регистрации РЭС. При наличии авторизации и электронной простой подписи радиолюбители могут направлять в электронном виде свои заявления на</w:t>
      </w:r>
      <w:r>
        <w:rPr>
          <w:spacing w:val="-7"/>
        </w:rPr>
        <w:t xml:space="preserve"> </w:t>
      </w:r>
      <w:r>
        <w:t>регистрацию РЭС на</w:t>
      </w:r>
      <w:r>
        <w:rPr>
          <w:spacing w:val="-4"/>
        </w:rPr>
        <w:t xml:space="preserve"> </w:t>
      </w:r>
      <w:r>
        <w:t>ЕПГУ. Выписки из</w:t>
      </w:r>
      <w:r>
        <w:rPr>
          <w:spacing w:val="-6"/>
        </w:rPr>
        <w:t xml:space="preserve"> </w:t>
      </w:r>
      <w:r>
        <w:t>Реестра также можно получать</w:t>
      </w:r>
      <w:r>
        <w:rPr>
          <w:spacing w:val="80"/>
        </w:rPr>
        <w:t xml:space="preserve">  </w:t>
      </w:r>
      <w:r>
        <w:t>в</w:t>
      </w:r>
      <w:r>
        <w:rPr>
          <w:spacing w:val="73"/>
        </w:rPr>
        <w:t xml:space="preserve">  </w:t>
      </w:r>
      <w:r>
        <w:t>электронном</w:t>
      </w:r>
      <w:r>
        <w:rPr>
          <w:spacing w:val="80"/>
        </w:rPr>
        <w:t xml:space="preserve">  </w:t>
      </w:r>
      <w:r>
        <w:t>виде,</w:t>
      </w:r>
      <w:r>
        <w:rPr>
          <w:spacing w:val="78"/>
        </w:rPr>
        <w:t xml:space="preserve">  </w:t>
      </w:r>
      <w:r>
        <w:t>подписанные</w:t>
      </w:r>
      <w:r>
        <w:rPr>
          <w:spacing w:val="80"/>
        </w:rPr>
        <w:t xml:space="preserve">  </w:t>
      </w:r>
      <w:r>
        <w:t>электронно-цифровой</w:t>
      </w:r>
      <w:r w:rsidR="005A29E5">
        <w:t xml:space="preserve"> </w:t>
      </w:r>
      <w:r>
        <w:t>подписью. Что значительно ускоряет процедуру получения государственной услуги по регистрации РЭС.</w:t>
      </w:r>
    </w:p>
    <w:p w:rsidR="00012D4F" w:rsidRDefault="00A26394" w:rsidP="00240DCB">
      <w:pPr>
        <w:pStyle w:val="1"/>
        <w:spacing w:line="273" w:lineRule="auto"/>
        <w:ind w:left="122" w:right="129"/>
        <w:rPr>
          <w:b w:val="0"/>
          <w:sz w:val="32"/>
        </w:rPr>
      </w:pPr>
      <w:r>
        <w:t>Об основных ошибках, возникающих при заполнении заявлений на регистрацию РЭС на Едином портале государственных услуг («</w:t>
      </w:r>
      <w:proofErr w:type="spellStart"/>
      <w:r>
        <w:t>Госуслуги</w:t>
      </w:r>
      <w:proofErr w:type="spellEnd"/>
      <w:r>
        <w:t>», ЕПГУ)</w:t>
      </w:r>
    </w:p>
    <w:p w:rsidR="00012D4F" w:rsidRDefault="00A26394">
      <w:pPr>
        <w:pStyle w:val="a3"/>
        <w:spacing w:line="278" w:lineRule="auto"/>
        <w:ind w:left="122" w:right="148" w:firstLine="706"/>
      </w:pPr>
      <w:r>
        <w:t>Заявление на регистрацию РЭС на ЕПГУ, может быть оформлено только на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 xml:space="preserve">РЭС (одно заявление </w:t>
      </w:r>
      <w:r>
        <w:rPr>
          <w:w w:val="85"/>
        </w:rPr>
        <w:t xml:space="preserve">— </w:t>
      </w:r>
      <w:r>
        <w:t>одно</w:t>
      </w:r>
      <w:r>
        <w:rPr>
          <w:spacing w:val="-1"/>
        </w:rPr>
        <w:t xml:space="preserve"> </w:t>
      </w:r>
      <w:r>
        <w:t>РЭС).</w:t>
      </w:r>
    </w:p>
    <w:p w:rsidR="00012D4F" w:rsidRDefault="00A26394">
      <w:pPr>
        <w:pStyle w:val="a3"/>
        <w:spacing w:line="276" w:lineRule="auto"/>
        <w:ind w:left="119" w:right="116" w:firstLine="707"/>
      </w:pPr>
      <w:r>
        <w:t xml:space="preserve">Для радиолюбительских РЭС заполнение реквизитов (номер, дата) свидетельства о присвоении позывного сигнала опознавания и позывного </w:t>
      </w:r>
      <w:r>
        <w:rPr>
          <w:b/>
        </w:rPr>
        <w:t xml:space="preserve">обязательны. </w:t>
      </w:r>
      <w:r>
        <w:t xml:space="preserve">Номер свидетельства о присвоении позывного сигнала опознавания указывается </w:t>
      </w:r>
      <w:r>
        <w:rPr>
          <w:b/>
          <w:color w:val="CD161C"/>
        </w:rPr>
        <w:t xml:space="preserve">русскими </w:t>
      </w:r>
      <w:r>
        <w:t>буквами (например, AP-21-00000), а сам позывной записывается</w:t>
      </w:r>
      <w:r>
        <w:rPr>
          <w:spacing w:val="37"/>
        </w:rPr>
        <w:t xml:space="preserve"> </w:t>
      </w:r>
      <w:r>
        <w:rPr>
          <w:b/>
          <w:color w:val="CD161C"/>
        </w:rPr>
        <w:t xml:space="preserve">латинскими </w:t>
      </w:r>
      <w:r>
        <w:t>буквами (например, R2FD).</w:t>
      </w:r>
    </w:p>
    <w:p w:rsidR="00012D4F" w:rsidRDefault="00A26394">
      <w:pPr>
        <w:pStyle w:val="a3"/>
        <w:spacing w:line="276" w:lineRule="auto"/>
        <w:ind w:left="120" w:right="121" w:firstLine="709"/>
      </w:pPr>
      <w:proofErr w:type="gramStart"/>
      <w:r>
        <w:t>Решение</w:t>
      </w:r>
      <w:r>
        <w:rPr>
          <w:spacing w:val="-14"/>
        </w:rPr>
        <w:t xml:space="preserve"> </w:t>
      </w:r>
      <w:r>
        <w:t>ГКРЧ</w:t>
      </w:r>
      <w:r>
        <w:rPr>
          <w:spacing w:val="-13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15.07.2021</w:t>
      </w:r>
      <w:r>
        <w:rPr>
          <w:spacing w:val="-9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10-07-01,</w:t>
      </w:r>
      <w:r>
        <w:rPr>
          <w:spacing w:val="-6"/>
        </w:rPr>
        <w:t xml:space="preserve"> </w:t>
      </w:r>
      <w:r>
        <w:t>являющееся</w:t>
      </w:r>
      <w:r>
        <w:rPr>
          <w:spacing w:val="-6"/>
        </w:rPr>
        <w:t xml:space="preserve"> </w:t>
      </w:r>
      <w:r>
        <w:t>основанием</w:t>
      </w:r>
      <w:r>
        <w:rPr>
          <w:spacing w:val="-6"/>
        </w:rPr>
        <w:t xml:space="preserve"> </w:t>
      </w:r>
      <w:r>
        <w:t>для регистрации радиолюбительских РЭС, заполняется как 10-07-01 и 15.07.2010 в отдельных графах электронного заявления.</w:t>
      </w:r>
      <w:proofErr w:type="gramEnd"/>
    </w:p>
    <w:p w:rsidR="00012D4F" w:rsidRDefault="00A26394">
      <w:pPr>
        <w:pStyle w:val="a3"/>
        <w:spacing w:line="276" w:lineRule="auto"/>
        <w:ind w:left="123" w:right="132" w:firstLine="705"/>
      </w:pPr>
      <w:r>
        <w:t xml:space="preserve">Срок действия для </w:t>
      </w:r>
      <w:proofErr w:type="gramStart"/>
      <w:r>
        <w:t>радиолюбительских</w:t>
      </w:r>
      <w:proofErr w:type="gramEnd"/>
      <w:r>
        <w:t xml:space="preserve"> РЭС установлен </w:t>
      </w:r>
      <w:r>
        <w:rPr>
          <w:u w:val="single"/>
        </w:rPr>
        <w:t>до 1 апреля</w:t>
      </w:r>
      <w:r>
        <w:t xml:space="preserve"> </w:t>
      </w:r>
      <w:r>
        <w:rPr>
          <w:u w:val="single"/>
        </w:rPr>
        <w:t>2028 года.</w:t>
      </w:r>
    </w:p>
    <w:p w:rsidR="00012D4F" w:rsidRDefault="00A26394">
      <w:pPr>
        <w:pStyle w:val="a3"/>
        <w:spacing w:line="276" w:lineRule="auto"/>
        <w:ind w:left="122" w:right="130" w:firstLine="706"/>
      </w:pPr>
      <w:r>
        <w:t>Стационарные РЭС регистрируются в территориальном Управлении по месту их использования. Заполнение адреса места установки РЭС и координат (широта, долгота) обязательно.</w:t>
      </w:r>
    </w:p>
    <w:p w:rsidR="00012D4F" w:rsidRDefault="00A26394">
      <w:pPr>
        <w:pStyle w:val="a3"/>
        <w:spacing w:line="276" w:lineRule="auto"/>
        <w:ind w:left="122" w:right="127" w:firstLine="706"/>
      </w:pPr>
      <w:r>
        <w:t xml:space="preserve">Заявления на регистрацию носимых и возимых средств подаются в территориальное управление Роскомнадзора по месту регистрации (по паспорту) заявителя. Территория использования </w:t>
      </w:r>
      <w:proofErr w:type="gramStart"/>
      <w:r>
        <w:t>таких</w:t>
      </w:r>
      <w:proofErr w:type="gramEnd"/>
      <w:r>
        <w:t xml:space="preserve"> РЭС</w:t>
      </w:r>
      <w:r>
        <w:rPr>
          <w:spacing w:val="80"/>
        </w:rPr>
        <w:t xml:space="preserve"> </w:t>
      </w:r>
      <w:r>
        <w:t xml:space="preserve">Российская </w:t>
      </w:r>
      <w:r>
        <w:rPr>
          <w:spacing w:val="-2"/>
        </w:rPr>
        <w:t>Федерация.</w:t>
      </w:r>
    </w:p>
    <w:p w:rsidR="00012D4F" w:rsidRDefault="00A26394">
      <w:pPr>
        <w:pStyle w:val="a3"/>
        <w:spacing w:line="319" w:lineRule="exact"/>
        <w:ind w:left="829"/>
      </w:pPr>
      <w:r>
        <w:t>При</w:t>
      </w:r>
      <w:r>
        <w:rPr>
          <w:spacing w:val="72"/>
        </w:rPr>
        <w:t xml:space="preserve"> </w:t>
      </w:r>
      <w:r>
        <w:t>отсутствии</w:t>
      </w:r>
      <w:r>
        <w:rPr>
          <w:spacing w:val="53"/>
          <w:w w:val="150"/>
        </w:rPr>
        <w:t xml:space="preserve"> </w:t>
      </w:r>
      <w:r>
        <w:t>наименования</w:t>
      </w:r>
      <w:r>
        <w:rPr>
          <w:spacing w:val="57"/>
          <w:w w:val="150"/>
        </w:rPr>
        <w:t xml:space="preserve"> </w:t>
      </w:r>
      <w:r>
        <w:t>радиолюбительского</w:t>
      </w:r>
      <w:r>
        <w:rPr>
          <w:spacing w:val="60"/>
        </w:rPr>
        <w:t xml:space="preserve"> </w:t>
      </w:r>
      <w:r>
        <w:t>РЭС</w:t>
      </w:r>
      <w:r>
        <w:rPr>
          <w:spacing w:val="77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rPr>
          <w:spacing w:val="-2"/>
        </w:rPr>
        <w:t>пункте</w:t>
      </w:r>
    </w:p>
    <w:p w:rsidR="00012D4F" w:rsidRDefault="00A26394">
      <w:pPr>
        <w:pStyle w:val="a3"/>
        <w:spacing w:before="27" w:line="276" w:lineRule="auto"/>
        <w:ind w:left="119" w:right="132" w:firstLine="5"/>
      </w:pPr>
      <w:r>
        <w:t>«6.1.1. любительское РЭС» Единого технического справочника (ETC) Роскомнадзора (например, новый</w:t>
      </w:r>
      <w:r>
        <w:rPr>
          <w:spacing w:val="-4"/>
        </w:rPr>
        <w:t xml:space="preserve"> </w:t>
      </w:r>
      <w:r>
        <w:t xml:space="preserve">трансивер, производство которого только начато, который ранее никем не регистрировался, но может быть использован как радиолюбительское РЭС) заявление на регистрацию РЭС желательно не направлять в электронном виде, а направить в территориальное управление Роскомнадзора на бумажном носителе. При этом сведения о технических </w:t>
      </w:r>
      <w:proofErr w:type="gramStart"/>
      <w:r>
        <w:t>характеристиках на такое</w:t>
      </w:r>
      <w:proofErr w:type="gramEnd"/>
      <w:r>
        <w:t xml:space="preserve"> РЭС необходимо заполнить в полном объеме, в соответствии с приказом Минкомсвязи России от 13.01.2015 № 2. Это связано с процедурными особенностями внесения нового наименования в ETC Роскомнадзора. После внесения нового средства в пункт «6.1.1. любительское РЭС», все радиолюбители смогут осуществлять регистрацию этого РЭС в электронном</w:t>
      </w:r>
      <w:r>
        <w:rPr>
          <w:spacing w:val="31"/>
        </w:rPr>
        <w:t xml:space="preserve"> </w:t>
      </w:r>
      <w:r>
        <w:t>виде.</w:t>
      </w:r>
    </w:p>
    <w:p w:rsidR="00012D4F" w:rsidRDefault="00A26394">
      <w:pPr>
        <w:pStyle w:val="a3"/>
        <w:spacing w:before="65" w:line="276" w:lineRule="auto"/>
        <w:ind w:left="120" w:right="122" w:firstLine="708"/>
      </w:pPr>
      <w:r>
        <w:t>При внесении изменений в действующую реестровую запись, в заявлении на регистрацию РЭС на ЕПГУ от владельца требуется дополнительно указать номер действующей реестровой записи для прекращения её действия.</w:t>
      </w:r>
    </w:p>
    <w:p w:rsidR="00B76F29" w:rsidRDefault="00A26394" w:rsidP="00B76F29">
      <w:pPr>
        <w:pStyle w:val="a3"/>
        <w:spacing w:line="276" w:lineRule="auto"/>
        <w:ind w:left="120" w:right="139" w:firstLine="708"/>
      </w:pPr>
      <w:r>
        <w:t>Подача заявлений на прекращение действия РЭС и записи в реестре зарегистрированных РЭС на ЕПГУ не предусмотрена.</w:t>
      </w:r>
      <w:r w:rsidR="00B76F29">
        <w:t xml:space="preserve"> </w:t>
      </w:r>
    </w:p>
    <w:p w:rsidR="00B76F29" w:rsidRDefault="00B76F29" w:rsidP="00B76F29">
      <w:pPr>
        <w:pStyle w:val="a3"/>
        <w:spacing w:line="276" w:lineRule="auto"/>
        <w:ind w:left="120" w:right="139" w:firstLine="708"/>
      </w:pPr>
      <w:r w:rsidRPr="00B76F29">
        <w:t>В случае подачи заявления о регистрации в электронной форме обработка заявления и регистрация РЭС и ВЧУ осуществляется в автоматическом режиме (при наличии технической возможности). При этом выписка из Реестра или мотивированное уведомление об отказе в регистрации РЭС и ВЧУ направляются заявителю в электронной форме не позднее одного рабочего дня со дня поступления заявления в соответствующий территориальный орган Службы.</w:t>
      </w:r>
      <w:r>
        <w:t xml:space="preserve"> </w:t>
      </w:r>
    </w:p>
    <w:p w:rsidR="00012D4F" w:rsidRDefault="00B76F29" w:rsidP="005A29E5">
      <w:pPr>
        <w:pStyle w:val="a3"/>
        <w:spacing w:line="276" w:lineRule="auto"/>
        <w:ind w:left="120" w:right="139" w:firstLine="708"/>
        <w:rPr>
          <w:sz w:val="21"/>
        </w:rPr>
      </w:pPr>
      <w:proofErr w:type="gramStart"/>
      <w:r w:rsidRPr="00B76F29">
        <w:t>В случае подачи заявления о регистрации РЭС и ВЧУ способом, отличным от подачи в электронной форме, территориальный орган Службы не позднее 10 рабочих дней со дня получения заявления осуществляет регистрацию РЭС и ВЧУ путем внесения сведений о зарегистрированных РЭС и ВЧУ в Реестр и направляет заявителю выписку из Реестра или направляет мотивированное уведомление об отказе в регистрации РЭС и ВЧУ.</w:t>
      </w:r>
      <w:proofErr w:type="gramEnd"/>
    </w:p>
    <w:sectPr w:rsidR="00012D4F">
      <w:pgSz w:w="11900" w:h="16840"/>
      <w:pgMar w:top="1080" w:right="9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DEA"/>
    <w:multiLevelType w:val="hybridMultilevel"/>
    <w:tmpl w:val="0A42C916"/>
    <w:lvl w:ilvl="0" w:tplc="059203CC">
      <w:numFmt w:val="bullet"/>
      <w:lvlText w:val="-"/>
      <w:lvlJc w:val="left"/>
      <w:pPr>
        <w:ind w:left="12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40F434">
      <w:numFmt w:val="bullet"/>
      <w:lvlText w:val="•"/>
      <w:lvlJc w:val="left"/>
      <w:pPr>
        <w:ind w:left="1048" w:hanging="161"/>
      </w:pPr>
      <w:rPr>
        <w:rFonts w:hint="default"/>
        <w:lang w:val="ru-RU" w:eastAsia="en-US" w:bidi="ar-SA"/>
      </w:rPr>
    </w:lvl>
    <w:lvl w:ilvl="2" w:tplc="0E680A4E">
      <w:numFmt w:val="bullet"/>
      <w:lvlText w:val="•"/>
      <w:lvlJc w:val="left"/>
      <w:pPr>
        <w:ind w:left="1976" w:hanging="161"/>
      </w:pPr>
      <w:rPr>
        <w:rFonts w:hint="default"/>
        <w:lang w:val="ru-RU" w:eastAsia="en-US" w:bidi="ar-SA"/>
      </w:rPr>
    </w:lvl>
    <w:lvl w:ilvl="3" w:tplc="B6627908">
      <w:numFmt w:val="bullet"/>
      <w:lvlText w:val="•"/>
      <w:lvlJc w:val="left"/>
      <w:pPr>
        <w:ind w:left="2904" w:hanging="161"/>
      </w:pPr>
      <w:rPr>
        <w:rFonts w:hint="default"/>
        <w:lang w:val="ru-RU" w:eastAsia="en-US" w:bidi="ar-SA"/>
      </w:rPr>
    </w:lvl>
    <w:lvl w:ilvl="4" w:tplc="BF6E8246">
      <w:numFmt w:val="bullet"/>
      <w:lvlText w:val="•"/>
      <w:lvlJc w:val="left"/>
      <w:pPr>
        <w:ind w:left="3832" w:hanging="161"/>
      </w:pPr>
      <w:rPr>
        <w:rFonts w:hint="default"/>
        <w:lang w:val="ru-RU" w:eastAsia="en-US" w:bidi="ar-SA"/>
      </w:rPr>
    </w:lvl>
    <w:lvl w:ilvl="5" w:tplc="1D0E069E">
      <w:numFmt w:val="bullet"/>
      <w:lvlText w:val="•"/>
      <w:lvlJc w:val="left"/>
      <w:pPr>
        <w:ind w:left="4760" w:hanging="161"/>
      </w:pPr>
      <w:rPr>
        <w:rFonts w:hint="default"/>
        <w:lang w:val="ru-RU" w:eastAsia="en-US" w:bidi="ar-SA"/>
      </w:rPr>
    </w:lvl>
    <w:lvl w:ilvl="6" w:tplc="4844A51A">
      <w:numFmt w:val="bullet"/>
      <w:lvlText w:val="•"/>
      <w:lvlJc w:val="left"/>
      <w:pPr>
        <w:ind w:left="5688" w:hanging="161"/>
      </w:pPr>
      <w:rPr>
        <w:rFonts w:hint="default"/>
        <w:lang w:val="ru-RU" w:eastAsia="en-US" w:bidi="ar-SA"/>
      </w:rPr>
    </w:lvl>
    <w:lvl w:ilvl="7" w:tplc="59F47964">
      <w:numFmt w:val="bullet"/>
      <w:lvlText w:val="•"/>
      <w:lvlJc w:val="left"/>
      <w:pPr>
        <w:ind w:left="6616" w:hanging="161"/>
      </w:pPr>
      <w:rPr>
        <w:rFonts w:hint="default"/>
        <w:lang w:val="ru-RU" w:eastAsia="en-US" w:bidi="ar-SA"/>
      </w:rPr>
    </w:lvl>
    <w:lvl w:ilvl="8" w:tplc="68389DDC">
      <w:numFmt w:val="bullet"/>
      <w:lvlText w:val="•"/>
      <w:lvlJc w:val="left"/>
      <w:pPr>
        <w:ind w:left="7544" w:hanging="161"/>
      </w:pPr>
      <w:rPr>
        <w:rFonts w:hint="default"/>
        <w:lang w:val="ru-RU" w:eastAsia="en-US" w:bidi="ar-SA"/>
      </w:rPr>
    </w:lvl>
  </w:abstractNum>
  <w:abstractNum w:abstractNumId="1">
    <w:nsid w:val="77096DA5"/>
    <w:multiLevelType w:val="hybridMultilevel"/>
    <w:tmpl w:val="26FE2174"/>
    <w:lvl w:ilvl="0" w:tplc="E4DC4F2C">
      <w:start w:val="1"/>
      <w:numFmt w:val="decimal"/>
      <w:lvlText w:val="%1."/>
      <w:lvlJc w:val="left"/>
      <w:pPr>
        <w:ind w:left="622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9E8CE36A">
      <w:numFmt w:val="bullet"/>
      <w:lvlText w:val="•"/>
      <w:lvlJc w:val="left"/>
      <w:pPr>
        <w:ind w:left="1498" w:hanging="359"/>
      </w:pPr>
      <w:rPr>
        <w:rFonts w:hint="default"/>
        <w:lang w:val="ru-RU" w:eastAsia="en-US" w:bidi="ar-SA"/>
      </w:rPr>
    </w:lvl>
    <w:lvl w:ilvl="2" w:tplc="D5C481E2">
      <w:numFmt w:val="bullet"/>
      <w:lvlText w:val="•"/>
      <w:lvlJc w:val="left"/>
      <w:pPr>
        <w:ind w:left="2376" w:hanging="359"/>
      </w:pPr>
      <w:rPr>
        <w:rFonts w:hint="default"/>
        <w:lang w:val="ru-RU" w:eastAsia="en-US" w:bidi="ar-SA"/>
      </w:rPr>
    </w:lvl>
    <w:lvl w:ilvl="3" w:tplc="1A4429E6">
      <w:numFmt w:val="bullet"/>
      <w:lvlText w:val="•"/>
      <w:lvlJc w:val="left"/>
      <w:pPr>
        <w:ind w:left="3254" w:hanging="359"/>
      </w:pPr>
      <w:rPr>
        <w:rFonts w:hint="default"/>
        <w:lang w:val="ru-RU" w:eastAsia="en-US" w:bidi="ar-SA"/>
      </w:rPr>
    </w:lvl>
    <w:lvl w:ilvl="4" w:tplc="B5BA2C66">
      <w:numFmt w:val="bullet"/>
      <w:lvlText w:val="•"/>
      <w:lvlJc w:val="left"/>
      <w:pPr>
        <w:ind w:left="4132" w:hanging="359"/>
      </w:pPr>
      <w:rPr>
        <w:rFonts w:hint="default"/>
        <w:lang w:val="ru-RU" w:eastAsia="en-US" w:bidi="ar-SA"/>
      </w:rPr>
    </w:lvl>
    <w:lvl w:ilvl="5" w:tplc="C35E979C">
      <w:numFmt w:val="bullet"/>
      <w:lvlText w:val="•"/>
      <w:lvlJc w:val="left"/>
      <w:pPr>
        <w:ind w:left="5010" w:hanging="359"/>
      </w:pPr>
      <w:rPr>
        <w:rFonts w:hint="default"/>
        <w:lang w:val="ru-RU" w:eastAsia="en-US" w:bidi="ar-SA"/>
      </w:rPr>
    </w:lvl>
    <w:lvl w:ilvl="6" w:tplc="A160717A">
      <w:numFmt w:val="bullet"/>
      <w:lvlText w:val="•"/>
      <w:lvlJc w:val="left"/>
      <w:pPr>
        <w:ind w:left="5888" w:hanging="359"/>
      </w:pPr>
      <w:rPr>
        <w:rFonts w:hint="default"/>
        <w:lang w:val="ru-RU" w:eastAsia="en-US" w:bidi="ar-SA"/>
      </w:rPr>
    </w:lvl>
    <w:lvl w:ilvl="7" w:tplc="C9F0B692">
      <w:numFmt w:val="bullet"/>
      <w:lvlText w:val="•"/>
      <w:lvlJc w:val="left"/>
      <w:pPr>
        <w:ind w:left="6766" w:hanging="359"/>
      </w:pPr>
      <w:rPr>
        <w:rFonts w:hint="default"/>
        <w:lang w:val="ru-RU" w:eastAsia="en-US" w:bidi="ar-SA"/>
      </w:rPr>
    </w:lvl>
    <w:lvl w:ilvl="8" w:tplc="6C929B1C">
      <w:numFmt w:val="bullet"/>
      <w:lvlText w:val="•"/>
      <w:lvlJc w:val="left"/>
      <w:pPr>
        <w:ind w:left="7644" w:hanging="359"/>
      </w:pPr>
      <w:rPr>
        <w:rFonts w:hint="default"/>
        <w:lang w:val="ru-RU" w:eastAsia="en-US" w:bidi="ar-SA"/>
      </w:rPr>
    </w:lvl>
  </w:abstractNum>
  <w:abstractNum w:abstractNumId="2">
    <w:nsid w:val="7C521CEC"/>
    <w:multiLevelType w:val="hybridMultilevel"/>
    <w:tmpl w:val="A5789AA0"/>
    <w:lvl w:ilvl="0" w:tplc="7166C210">
      <w:start w:val="4"/>
      <w:numFmt w:val="decimal"/>
      <w:lvlText w:val="%1."/>
      <w:lvlJc w:val="left"/>
      <w:pPr>
        <w:ind w:left="61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5C00F226">
      <w:numFmt w:val="bullet"/>
      <w:lvlText w:val="•"/>
      <w:lvlJc w:val="left"/>
      <w:pPr>
        <w:ind w:left="1498" w:hanging="355"/>
      </w:pPr>
      <w:rPr>
        <w:rFonts w:hint="default"/>
        <w:lang w:val="ru-RU" w:eastAsia="en-US" w:bidi="ar-SA"/>
      </w:rPr>
    </w:lvl>
    <w:lvl w:ilvl="2" w:tplc="3DEE43D8">
      <w:numFmt w:val="bullet"/>
      <w:lvlText w:val="•"/>
      <w:lvlJc w:val="left"/>
      <w:pPr>
        <w:ind w:left="2376" w:hanging="355"/>
      </w:pPr>
      <w:rPr>
        <w:rFonts w:hint="default"/>
        <w:lang w:val="ru-RU" w:eastAsia="en-US" w:bidi="ar-SA"/>
      </w:rPr>
    </w:lvl>
    <w:lvl w:ilvl="3" w:tplc="48C4D77C">
      <w:numFmt w:val="bullet"/>
      <w:lvlText w:val="•"/>
      <w:lvlJc w:val="left"/>
      <w:pPr>
        <w:ind w:left="3254" w:hanging="355"/>
      </w:pPr>
      <w:rPr>
        <w:rFonts w:hint="default"/>
        <w:lang w:val="ru-RU" w:eastAsia="en-US" w:bidi="ar-SA"/>
      </w:rPr>
    </w:lvl>
    <w:lvl w:ilvl="4" w:tplc="32ECE9FA">
      <w:numFmt w:val="bullet"/>
      <w:lvlText w:val="•"/>
      <w:lvlJc w:val="left"/>
      <w:pPr>
        <w:ind w:left="4132" w:hanging="355"/>
      </w:pPr>
      <w:rPr>
        <w:rFonts w:hint="default"/>
        <w:lang w:val="ru-RU" w:eastAsia="en-US" w:bidi="ar-SA"/>
      </w:rPr>
    </w:lvl>
    <w:lvl w:ilvl="5" w:tplc="BC82643E">
      <w:numFmt w:val="bullet"/>
      <w:lvlText w:val="•"/>
      <w:lvlJc w:val="left"/>
      <w:pPr>
        <w:ind w:left="5010" w:hanging="355"/>
      </w:pPr>
      <w:rPr>
        <w:rFonts w:hint="default"/>
        <w:lang w:val="ru-RU" w:eastAsia="en-US" w:bidi="ar-SA"/>
      </w:rPr>
    </w:lvl>
    <w:lvl w:ilvl="6" w:tplc="2E5260C2">
      <w:numFmt w:val="bullet"/>
      <w:lvlText w:val="•"/>
      <w:lvlJc w:val="left"/>
      <w:pPr>
        <w:ind w:left="5888" w:hanging="355"/>
      </w:pPr>
      <w:rPr>
        <w:rFonts w:hint="default"/>
        <w:lang w:val="ru-RU" w:eastAsia="en-US" w:bidi="ar-SA"/>
      </w:rPr>
    </w:lvl>
    <w:lvl w:ilvl="7" w:tplc="583C8C22">
      <w:numFmt w:val="bullet"/>
      <w:lvlText w:val="•"/>
      <w:lvlJc w:val="left"/>
      <w:pPr>
        <w:ind w:left="6766" w:hanging="355"/>
      </w:pPr>
      <w:rPr>
        <w:rFonts w:hint="default"/>
        <w:lang w:val="ru-RU" w:eastAsia="en-US" w:bidi="ar-SA"/>
      </w:rPr>
    </w:lvl>
    <w:lvl w:ilvl="8" w:tplc="641CE30C">
      <w:numFmt w:val="bullet"/>
      <w:lvlText w:val="•"/>
      <w:lvlJc w:val="left"/>
      <w:pPr>
        <w:ind w:left="7644" w:hanging="3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2D4F"/>
    <w:rsid w:val="00012D4F"/>
    <w:rsid w:val="001F5302"/>
    <w:rsid w:val="00240DCB"/>
    <w:rsid w:val="0036149F"/>
    <w:rsid w:val="005A29E5"/>
    <w:rsid w:val="006505C4"/>
    <w:rsid w:val="006810A9"/>
    <w:rsid w:val="007073DF"/>
    <w:rsid w:val="007C2289"/>
    <w:rsid w:val="00A26394"/>
    <w:rsid w:val="00B76F29"/>
    <w:rsid w:val="00B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1269" w:right="1286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619" w:right="132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5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3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"/>
      <w:ind w:left="1269" w:right="1286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619" w:right="132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5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3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DinarievaNV</cp:lastModifiedBy>
  <cp:revision>1</cp:revision>
  <dcterms:created xsi:type="dcterms:W3CDTF">2022-08-25T11:13:00Z</dcterms:created>
  <dcterms:modified xsi:type="dcterms:W3CDTF">2022-08-25T11:13:00Z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