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067DFC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75pt;height:48.3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AE6A80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F66284" w:rsidR="00F66284"/>
    <w:p w:rsidRDefault="00AE6A80" w:rsidP="00AE6A80" w:rsidR="00AE6A80" w:rsidRPr="00BA55E4">
      <w:pPr>
        <w:jc w:val="center"/>
        <w:rPr>
          <w:sz w:val="28"/>
          <w:szCs w:val="28"/>
        </w:rPr>
      </w:pPr>
    </w:p>
    <w:p w:rsidRDefault="00AE6A80" w:rsidP="00AE6A80" w:rsidR="00AE6A80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замещении вакантной должности Управления Роскомнадзора  по Тульской области</w:t>
      </w:r>
    </w:p>
    <w:p w:rsidRDefault="00AE6A80" w:rsidP="00AE6A80" w:rsidR="00AE6A80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AE6A80" w:rsidP="00AE6A80" w:rsidR="00AE6A80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AE6A80" w:rsidP="00AE6A80" w:rsidR="00AE6A80">
      <w:pPr>
        <w:widowControl w:val="false"/>
        <w:autoSpaceDE w:val="false"/>
        <w:autoSpaceDN w:val="false"/>
        <w:adjustRightInd w:val="false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 22  Федерального закона от 27 июля 2004 г. N 79-ФЗ "О государственной гражданской службе Российской Федерации" </w:t>
      </w:r>
      <w:hyperlink r:id="rId6" w:history="true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</w:t>
      </w:r>
      <w:r w:rsidR="00F00D0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приказом </w:t>
      </w:r>
      <w:r>
        <w:rPr>
          <w:sz w:val="28"/>
          <w:szCs w:val="28"/>
        </w:rPr>
        <w:t xml:space="preserve">Управления Роскомнадзора по Тульской области  07.06.2019 № 116 «О применении   Методики проведения конкурса </w:t>
      </w:r>
      <w:r>
        <w:rPr>
          <w:bCs/>
          <w:sz w:val="28"/>
          <w:szCs w:val="28"/>
        </w:rPr>
        <w:t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 в Управлении Роскомнадзора по Тульской области»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</w:p>
    <w:p w:rsidRDefault="00AE6A80" w:rsidP="00AE6A80" w:rsidR="00AE6A80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D37AC">
        <w:rPr>
          <w:sz w:val="28"/>
          <w:szCs w:val="28"/>
        </w:rPr>
        <w:t>п</w:t>
      </w:r>
      <w:proofErr w:type="gramEnd"/>
      <w:r w:rsidRPr="00ED37AC">
        <w:rPr>
          <w:sz w:val="28"/>
          <w:szCs w:val="28"/>
        </w:rPr>
        <w:t xml:space="preserve"> р и к а з ы в а ю:</w:t>
      </w:r>
    </w:p>
    <w:p w:rsidRDefault="00AE6A80" w:rsidP="00AE6A80" w:rsidR="00AE6A80">
      <w:pPr>
        <w:jc w:val="both"/>
        <w:rPr>
          <w:szCs w:val="20"/>
        </w:rPr>
      </w:pPr>
    </w:p>
    <w:p w:rsidRDefault="00AE6A80" w:rsidP="00AE6A80" w:rsidR="00AE6A8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Заместителю начальника отдела организационной, правовой работы и кадров  </w:t>
      </w:r>
      <w:proofErr w:type="spellStart"/>
      <w:r>
        <w:rPr>
          <w:sz w:val="28"/>
          <w:szCs w:val="28"/>
        </w:rPr>
        <w:t>В.Е.Самаричеву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 должности государственной гражданской службы категории «специалисты» старшей группы:</w:t>
      </w:r>
    </w:p>
    <w:p w:rsidRDefault="00AE6A80" w:rsidP="00AE6A80" w:rsidR="00AE6A8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включение в</w:t>
      </w:r>
      <w:r w:rsidR="00DB21CA">
        <w:rPr>
          <w:sz w:val="28"/>
          <w:szCs w:val="28"/>
        </w:rPr>
        <w:t xml:space="preserve"> кадровый резерв для замещения </w:t>
      </w:r>
      <w:r>
        <w:rPr>
          <w:sz w:val="28"/>
          <w:szCs w:val="28"/>
        </w:rPr>
        <w:t>должности ведущего специалиста-эксперта отдела контроля и надзора в сфере связи (прилагается).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отдела контроля и надзора за соблюдением законодательства в сфере персональных данных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  на Интернет-странице Управления 23.04.2021 разместить: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23.04.2021.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течении 21 календарного  дня со дня размещения  объявления о проведении конкурса на официальной Интернет - Странице Управления (до 17.05.2021 г.);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поданных гражданами документов;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</w:t>
      </w:r>
      <w:r w:rsidR="00DB21CA">
        <w:rPr>
          <w:sz w:val="28"/>
          <w:szCs w:val="28"/>
        </w:rPr>
        <w:t>н</w:t>
      </w:r>
      <w:r>
        <w:rPr>
          <w:sz w:val="28"/>
          <w:szCs w:val="28"/>
        </w:rPr>
        <w:t>ее 17.06.2021 г.;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</w:t>
      </w:r>
      <w:r w:rsidR="00DB21CA">
        <w:rPr>
          <w:sz w:val="28"/>
          <w:szCs w:val="28"/>
        </w:rPr>
        <w:t>н</w:t>
      </w:r>
      <w:r>
        <w:rPr>
          <w:sz w:val="28"/>
          <w:szCs w:val="28"/>
        </w:rPr>
        <w:t>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>Контроль за исполнением п</w:t>
      </w:r>
      <w:r>
        <w:rPr>
          <w:sz w:val="28"/>
          <w:szCs w:val="28"/>
        </w:rPr>
        <w:t>риказа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AE6A80" w:rsidP="00AE6A80" w:rsidR="00AE6A80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AE6A80" w:rsidP="00AE6A80" w:rsidR="00AE6A80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AE6A80" w:rsidP="00AE6A80" w:rsidR="00AE6A80" w:rsidRPr="00B0749F">
      <w:pPr>
        <w:jc w:val="both"/>
        <w:rPr>
          <w:szCs w:val="20"/>
        </w:rPr>
      </w:pPr>
    </w:p>
    <w:p w:rsidRDefault="00AE6A80" w:rsidP="00AE6A80" w:rsidR="00AE6A80">
      <w:pPr>
        <w:ind w:firstLine="567"/>
        <w:jc w:val="both"/>
      </w:pPr>
    </w:p>
    <w:p w:rsidRDefault="00AE6A80" w:rsidP="00AE6A80" w:rsidR="00AE6A8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AE6A80" w:rsidP="00AE6A80" w:rsidR="00AE6A80">
      <w:pPr>
        <w:jc w:val="both"/>
        <w:rPr>
          <w:sz w:val="28"/>
          <w:szCs w:val="28"/>
        </w:rPr>
      </w:pPr>
    </w:p>
    <w:p w:rsidRDefault="00AE6A80" w:rsidP="00AE6A80" w:rsidR="00AE6A80">
      <w:pPr>
        <w:jc w:val="both"/>
        <w:rPr>
          <w:sz w:val="28"/>
          <w:szCs w:val="28"/>
        </w:rPr>
      </w:pPr>
    </w:p>
    <w:p w:rsidRDefault="00AE6A80" w:rsidP="00AE6A80" w:rsidR="00AE6A80" w:rsidRPr="0075152B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Default="00AE6A80" w:rsidP="00AE6A80" w:rsidR="00AE6A80" w:rsidRPr="0075152B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p w:rsidRDefault="000F3770" w:rsidR="000F3770"/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67DFC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619F5"/>
    <w:rsid w:val="002A4583"/>
    <w:rsid w:val="0030439E"/>
    <w:rsid w:val="003114D2"/>
    <w:rsid w:val="0032323D"/>
    <w:rsid w:val="00360CF2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E6A80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21CA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00D06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true" w:defSemiHidden="true" w:defUIPriority="0" w:defLockedState="false">
    <w:lsdException w:qFormat="true" w:unhideWhenUsed="false" w:semiHidden="false" w:name="Normal"/>
    <w:lsdException w:qFormat="true" w:unhideWhenUsed="false" w:semiHidden="false" w:name="heading 1"/>
    <w:lsdException w:qFormat="true" w:name="heading 2"/>
    <w:lsdException w:qFormat="true" w:name="heading 3"/>
    <w:lsdException w:qFormat="true" w:name="heading 4"/>
    <w:lsdException w:qFormat="true" w:name="heading 5"/>
    <w:lsdException w:qFormat="true" w:name="heading 6"/>
    <w:lsdException w:qFormat="true" w:name="heading 7"/>
    <w:lsdException w:qFormat="true" w:name="heading 8"/>
    <w:lsdException w:qFormat="true" w:name="heading 9"/>
    <w:lsdException w:qFormat="true" w:name="caption"/>
    <w:lsdException w:unhideWhenUsed="false" w:semiHidden="false" w:name="List Number"/>
    <w:lsdException w:unhideWhenUsed="false" w:semiHidden="false" w:name="List 4"/>
    <w:lsdException w:unhideWhenUsed="false" w:semiHidden="false" w:name="List 5"/>
    <w:lsdException w:qFormat="true" w:unhideWhenUsed="false" w:semiHidden="false" w:name="Title"/>
    <w:lsdException w:qFormat="true" w:unhideWhenUsed="false" w:semiHidden="false" w:name="Subtitle"/>
    <w:lsdException w:unhideWhenUsed="false" w:semiHidden="false" w:name="Salutation"/>
    <w:lsdException w:unhideWhenUsed="false" w:semiHidden="false" w:name="Date"/>
    <w:lsdException w:unhideWhenUsed="false" w:semiHidden="false" w:name="Body Text First Indent"/>
    <w:lsdException w:qFormat="true" w:unhideWhenUsed="false" w:semiHidden="false" w:name="Strong"/>
    <w:lsdException w:qFormat="true" w:unhideWhenUsed="false" w:semiHidden="false" w:name="Emphasis"/>
    <w:lsdException w:unhideWhenUsed="false" w:semiHidden="false" w:name="Table Grid"/>
    <w:lsdException w:unhideWhenUsed="false" w:uiPriority="99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uiPriority="99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19F5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character">
    <w:name w:val="Hyperlink"/>
    <w:basedOn w:val="a0"/>
    <w:rsid w:val="00AE6A80"/>
    <w:rPr>
      <w:color w:val="0000FF"/>
      <w:u w:val="single"/>
    </w:rPr>
  </w:style>
  <w:style w:styleId="3" w:type="paragraph">
    <w:name w:val="Body Text Indent 3"/>
    <w:basedOn w:val="a"/>
    <w:link w:val="30"/>
    <w:rsid w:val="00AE6A80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AE6A80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703</properties:Words>
  <properties:Characters>4011</properties:Characters>
  <properties:Lines>33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4705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2021-04-22T07:31:00Z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2021-04-22T07:31:00Z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